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汉仪粗仿宋简" w:cs="Times New Roman"/>
          <w:b/>
          <w:color w:val="auto"/>
          <w:sz w:val="32"/>
          <w:szCs w:val="32"/>
          <w:lang w:val="vi-VN"/>
        </w:rPr>
      </w:pPr>
    </w:p>
    <w:p>
      <w:pPr>
        <w:jc w:val="center"/>
        <w:rPr>
          <w:rFonts w:ascii="Times New Roman" w:hAnsi="Times New Roman" w:eastAsia="汉仪粗仿宋简" w:cs="Times New Roman"/>
          <w:b/>
          <w:color w:val="auto"/>
          <w:sz w:val="32"/>
          <w:szCs w:val="32"/>
          <w:lang w:val="vi-VN"/>
        </w:rPr>
      </w:pPr>
      <w:r>
        <w:rPr>
          <w:rFonts w:ascii="Times New Roman" w:hAnsi="Times New Roman" w:eastAsia="汉仪粗仿宋简" w:cs="Times New Roman"/>
          <w:b/>
          <w:color w:val="auto"/>
          <w:sz w:val="32"/>
          <w:szCs w:val="32"/>
          <w:lang w:val="vi-VN"/>
        </w:rPr>
        <w:t xml:space="preserve">Danh sách </w:t>
      </w:r>
      <w:r>
        <w:rPr>
          <w:rFonts w:ascii="Times New Roman" w:hAnsi="Times New Roman" w:eastAsia="汉仪粗仿宋简" w:cs="Times New Roman"/>
          <w:b/>
          <w:color w:val="auto"/>
          <w:sz w:val="32"/>
          <w:szCs w:val="32"/>
          <w:lang w:val="vi-VN"/>
        </w:rPr>
        <w:t>các cơ sở</w:t>
      </w:r>
      <w:r>
        <w:rPr>
          <w:rFonts w:ascii="Times New Roman" w:hAnsi="Times New Roman" w:eastAsia="汉仪粗仿宋简" w:cs="Times New Roman"/>
          <w:b/>
          <w:color w:val="auto"/>
          <w:sz w:val="32"/>
          <w:szCs w:val="32"/>
          <w:lang w:val="vi-VN"/>
        </w:rPr>
        <w:t xml:space="preserve"> xét nghiệm </w:t>
      </w:r>
      <w:r>
        <w:rPr>
          <w:rFonts w:ascii="Times New Roman" w:hAnsi="Times New Roman" w:eastAsia="汉仪粗仿宋简" w:cs="Times New Roman"/>
          <w:b/>
          <w:color w:val="auto"/>
          <w:sz w:val="32"/>
          <w:szCs w:val="32"/>
          <w:lang w:val="vi-VN"/>
        </w:rPr>
        <w:t>NAT</w:t>
      </w:r>
      <w:r>
        <w:rPr>
          <w:rFonts w:ascii="Times New Roman" w:hAnsi="Times New Roman" w:eastAsia="汉仪粗仿宋简" w:cs="Times New Roman"/>
          <w:b/>
          <w:color w:val="auto"/>
          <w:sz w:val="32"/>
          <w:szCs w:val="32"/>
          <w:lang w:val="vi-VN"/>
        </w:rPr>
        <w:t xml:space="preserve"> do Đại sứ quán, Tổng lãnh sự quán Trung Quốc chỉ định</w:t>
      </w:r>
    </w:p>
    <w:p>
      <w:pPr>
        <w:jc w:val="center"/>
        <w:rPr>
          <w:rFonts w:ascii="Times New Roman" w:hAnsi="Times New Roman" w:cs="Times New Roman"/>
          <w:b/>
          <w:color w:val="auto"/>
          <w:sz w:val="36"/>
          <w:szCs w:val="28"/>
          <w:lang w:val="vi-VN"/>
        </w:rPr>
      </w:pPr>
    </w:p>
    <w:tbl>
      <w:tblPr>
        <w:tblStyle w:val="8"/>
        <w:tblW w:w="12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247"/>
        <w:gridCol w:w="2880"/>
        <w:gridCol w:w="2160"/>
        <w:gridCol w:w="153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tcPr>
          <w:p>
            <w:pPr>
              <w:spacing w:after="0" w:line="240" w:lineRule="auto"/>
              <w:jc w:val="center"/>
              <w:rPr>
                <w:rFonts w:ascii="Times New Roman" w:hAnsi="Times New Roman" w:eastAsia="汉仪粗仿宋简" w:cs="Times New Roman"/>
                <w:b/>
                <w:color w:val="auto"/>
                <w:sz w:val="28"/>
                <w:szCs w:val="28"/>
                <w:lang w:val="vi-VN"/>
              </w:rPr>
            </w:pPr>
            <w:r>
              <w:rPr>
                <w:rFonts w:ascii="Times New Roman" w:hAnsi="Times New Roman" w:eastAsia="汉仪粗仿宋简" w:cs="Times New Roman"/>
                <w:b/>
                <w:color w:val="auto"/>
                <w:sz w:val="28"/>
                <w:szCs w:val="28"/>
                <w:lang w:val="vi-VN"/>
              </w:rPr>
              <w:t>Tỉnh/thành phố</w:t>
            </w:r>
          </w:p>
        </w:tc>
        <w:tc>
          <w:tcPr>
            <w:tcW w:w="2247" w:type="dxa"/>
          </w:tcPr>
          <w:p>
            <w:pPr>
              <w:spacing w:after="0" w:line="240" w:lineRule="auto"/>
              <w:jc w:val="center"/>
              <w:rPr>
                <w:rFonts w:ascii="Times New Roman" w:hAnsi="Times New Roman" w:eastAsia="汉仪粗仿宋简" w:cs="Times New Roman"/>
                <w:b/>
                <w:color w:val="auto"/>
                <w:sz w:val="28"/>
                <w:szCs w:val="28"/>
                <w:lang w:val="vi-VN"/>
              </w:rPr>
            </w:pPr>
            <w:r>
              <w:rPr>
                <w:rFonts w:ascii="Times New Roman" w:hAnsi="Times New Roman" w:eastAsia="汉仪粗仿宋简" w:cs="Times New Roman"/>
                <w:b/>
                <w:color w:val="auto"/>
                <w:sz w:val="28"/>
                <w:szCs w:val="28"/>
                <w:lang w:val="vi-VN"/>
              </w:rPr>
              <w:t>Tên bệnh viện</w:t>
            </w:r>
          </w:p>
        </w:tc>
        <w:tc>
          <w:tcPr>
            <w:tcW w:w="2880" w:type="dxa"/>
          </w:tcPr>
          <w:p>
            <w:pPr>
              <w:spacing w:after="0" w:line="240" w:lineRule="auto"/>
              <w:jc w:val="center"/>
              <w:rPr>
                <w:rFonts w:ascii="Times New Roman" w:hAnsi="Times New Roman" w:eastAsia="汉仪粗仿宋简" w:cs="Times New Roman"/>
                <w:b/>
                <w:color w:val="auto"/>
                <w:sz w:val="28"/>
                <w:szCs w:val="28"/>
                <w:lang w:val="vi-VN"/>
              </w:rPr>
            </w:pPr>
            <w:r>
              <w:rPr>
                <w:rFonts w:ascii="Times New Roman" w:hAnsi="Times New Roman" w:eastAsia="汉仪粗仿宋简" w:cs="Times New Roman"/>
                <w:b/>
                <w:color w:val="auto"/>
                <w:sz w:val="28"/>
                <w:szCs w:val="28"/>
                <w:lang w:val="vi-VN"/>
              </w:rPr>
              <w:t>Địa chỉ</w:t>
            </w:r>
          </w:p>
        </w:tc>
        <w:tc>
          <w:tcPr>
            <w:tcW w:w="2160" w:type="dxa"/>
          </w:tcPr>
          <w:p>
            <w:pPr>
              <w:spacing w:after="0" w:line="240" w:lineRule="auto"/>
              <w:jc w:val="center"/>
              <w:rPr>
                <w:rFonts w:ascii="Times New Roman" w:hAnsi="Times New Roman" w:eastAsia="汉仪粗仿宋简" w:cs="Times New Roman"/>
                <w:b/>
                <w:color w:val="auto"/>
                <w:sz w:val="28"/>
                <w:szCs w:val="28"/>
                <w:lang w:val="vi-VN"/>
              </w:rPr>
            </w:pPr>
            <w:r>
              <w:rPr>
                <w:rFonts w:ascii="Times New Roman" w:hAnsi="Times New Roman" w:eastAsia="汉仪粗仿宋简" w:cs="Times New Roman"/>
                <w:b/>
                <w:color w:val="auto"/>
                <w:sz w:val="28"/>
                <w:szCs w:val="28"/>
                <w:lang w:val="vi-VN"/>
              </w:rPr>
              <w:t>Số điện thoại</w:t>
            </w:r>
          </w:p>
        </w:tc>
        <w:tc>
          <w:tcPr>
            <w:tcW w:w="1530" w:type="dxa"/>
          </w:tcPr>
          <w:p>
            <w:pPr>
              <w:spacing w:after="0" w:line="240" w:lineRule="auto"/>
              <w:jc w:val="center"/>
              <w:rPr>
                <w:rFonts w:ascii="Times New Roman" w:hAnsi="Times New Roman" w:eastAsia="汉仪粗仿宋简" w:cs="Times New Roman"/>
                <w:b/>
                <w:color w:val="auto"/>
                <w:sz w:val="28"/>
                <w:szCs w:val="28"/>
                <w:lang w:val="vi-VN"/>
              </w:rPr>
            </w:pPr>
            <w:r>
              <w:rPr>
                <w:rFonts w:ascii="Times New Roman" w:hAnsi="Times New Roman" w:eastAsia="汉仪粗仿宋简" w:cs="Times New Roman"/>
                <w:b/>
                <w:color w:val="auto"/>
                <w:sz w:val="28"/>
                <w:szCs w:val="28"/>
                <w:lang w:val="vi-VN"/>
              </w:rPr>
              <w:t xml:space="preserve">Thời gian cho kết quả xét nghiệm  </w:t>
            </w:r>
          </w:p>
        </w:tc>
        <w:tc>
          <w:tcPr>
            <w:tcW w:w="2515" w:type="dxa"/>
          </w:tcPr>
          <w:p>
            <w:pPr>
              <w:spacing w:after="0" w:line="240" w:lineRule="auto"/>
              <w:jc w:val="center"/>
              <w:rPr>
                <w:rFonts w:ascii="Times New Roman" w:hAnsi="Times New Roman" w:eastAsia="汉仪粗仿宋简" w:cs="Times New Roman"/>
                <w:b/>
                <w:color w:val="auto"/>
                <w:sz w:val="28"/>
                <w:szCs w:val="28"/>
                <w:lang w:val="vi-VN"/>
              </w:rPr>
            </w:pPr>
            <w:r>
              <w:rPr>
                <w:rFonts w:ascii="Times New Roman" w:hAnsi="Times New Roman" w:eastAsia="汉仪粗仿宋简" w:cs="Times New Roman"/>
                <w:b/>
                <w:color w:val="auto"/>
                <w:sz w:val="28"/>
                <w:szCs w:val="28"/>
                <w:lang w:val="vi-VN"/>
              </w:rPr>
              <w:t>Thời gian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Hà Nội</w:t>
            </w:r>
          </w:p>
        </w:tc>
        <w:tc>
          <w:tcPr>
            <w:tcW w:w="2247"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Bệnh viện Việt Pháp Hà Nội</w:t>
            </w:r>
          </w:p>
          <w:p>
            <w:pPr>
              <w:spacing w:after="0" w:line="240" w:lineRule="auto"/>
              <w:jc w:val="center"/>
              <w:rPr>
                <w:rFonts w:ascii="Times New Roman" w:hAnsi="Times New Roman" w:eastAsia="汉仪粗仿宋简" w:cs="Times New Roman"/>
                <w:color w:val="auto"/>
                <w:sz w:val="28"/>
                <w:szCs w:val="28"/>
                <w:lang w:val="vi-VN"/>
              </w:rPr>
            </w:pPr>
          </w:p>
        </w:tc>
        <w:tc>
          <w:tcPr>
            <w:tcW w:w="288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Số 1 Phương Mai, Đống Đa, Hà Nội 100000</w:t>
            </w:r>
          </w:p>
        </w:tc>
        <w:tc>
          <w:tcPr>
            <w:tcW w:w="2160" w:type="dxa"/>
          </w:tcPr>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rPr>
              <w:t>0084-24-35771100</w:t>
            </w:r>
          </w:p>
        </w:tc>
        <w:tc>
          <w:tcPr>
            <w:tcW w:w="153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rPr>
              <w:t>24</w:t>
            </w:r>
            <w:r>
              <w:rPr>
                <w:rFonts w:ascii="Times New Roman" w:hAnsi="Times New Roman" w:eastAsia="汉仪粗仿宋简" w:cs="Times New Roman"/>
                <w:color w:val="auto"/>
                <w:sz w:val="28"/>
                <w:szCs w:val="28"/>
                <w:lang w:val="vi-VN"/>
              </w:rPr>
              <w:t>h</w:t>
            </w:r>
          </w:p>
        </w:tc>
        <w:tc>
          <w:tcPr>
            <w:tcW w:w="2515"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Thứ 2 - chủ nhật</w:t>
            </w:r>
          </w:p>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 xml:space="preserve">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tcPr>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lang w:val="vi-VN"/>
              </w:rPr>
              <w:t>Hà Nội</w:t>
            </w:r>
          </w:p>
        </w:tc>
        <w:tc>
          <w:tcPr>
            <w:tcW w:w="2247" w:type="dxa"/>
          </w:tcPr>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rPr>
              <w:t>Bệnh</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viện</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Trung</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ương</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Quân</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đội 108</w:t>
            </w:r>
          </w:p>
          <w:p>
            <w:pPr>
              <w:spacing w:after="0" w:line="240" w:lineRule="auto"/>
              <w:jc w:val="center"/>
              <w:rPr>
                <w:rFonts w:ascii="Times New Roman" w:hAnsi="Times New Roman" w:eastAsia="汉仪粗仿宋简" w:cs="Times New Roman"/>
                <w:color w:val="auto"/>
                <w:sz w:val="28"/>
                <w:szCs w:val="28"/>
              </w:rPr>
            </w:pPr>
          </w:p>
        </w:tc>
        <w:tc>
          <w:tcPr>
            <w:tcW w:w="2880" w:type="dxa"/>
          </w:tcPr>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rPr>
              <w:t>Số 1 Trần</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Hưng</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Đạo, Bạch</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Đằng, Hai</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 xml:space="preserve"> Bà</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Trưng, Hà</w:t>
            </w: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Nội 113601</w:t>
            </w:r>
          </w:p>
        </w:tc>
        <w:tc>
          <w:tcPr>
            <w:tcW w:w="2160" w:type="dxa"/>
          </w:tcPr>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rPr>
              <w:t>0967751616</w:t>
            </w:r>
          </w:p>
        </w:tc>
        <w:tc>
          <w:tcPr>
            <w:tcW w:w="153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rPr>
              <w:t>24</w:t>
            </w:r>
            <w:r>
              <w:rPr>
                <w:rFonts w:ascii="Times New Roman" w:hAnsi="Times New Roman" w:eastAsia="汉仪粗仿宋简" w:cs="Times New Roman"/>
                <w:color w:val="auto"/>
                <w:sz w:val="28"/>
                <w:szCs w:val="28"/>
                <w:lang w:val="vi-VN"/>
              </w:rPr>
              <w:t>h</w:t>
            </w:r>
          </w:p>
        </w:tc>
        <w:tc>
          <w:tcPr>
            <w:tcW w:w="2515"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 xml:space="preserve">Thứ 2 - thứ 7 </w:t>
            </w:r>
          </w:p>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rPr>
              <w:t>6:30</w:t>
            </w:r>
            <w:r>
              <w:rPr>
                <w:rFonts w:ascii="Times New Roman" w:hAnsi="Times New Roman" w:eastAsia="汉仪粗仿宋简" w:cs="Times New Roman"/>
                <w:color w:val="auto"/>
                <w:sz w:val="28"/>
                <w:szCs w:val="28"/>
                <w:lang w:val="vi-VN"/>
              </w:rPr>
              <w:t>-</w:t>
            </w:r>
            <w:r>
              <w:rPr>
                <w:rFonts w:ascii="Times New Roman" w:hAnsi="Times New Roman" w:eastAsia="汉仪粗仿宋简" w:cs="Times New Roman"/>
                <w:color w:val="auto"/>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Tp Hồ Chí Minh</w:t>
            </w:r>
          </w:p>
        </w:tc>
        <w:tc>
          <w:tcPr>
            <w:tcW w:w="2247"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Bệnh Viện quốc tế Pháp - Việt</w:t>
            </w:r>
          </w:p>
          <w:p>
            <w:pPr>
              <w:spacing w:after="0" w:line="240" w:lineRule="auto"/>
              <w:jc w:val="center"/>
              <w:rPr>
                <w:rFonts w:ascii="Times New Roman" w:hAnsi="Times New Roman" w:eastAsia="汉仪粗仿宋简" w:cs="Times New Roman"/>
                <w:color w:val="auto"/>
                <w:sz w:val="28"/>
                <w:szCs w:val="28"/>
                <w:lang w:val="vi-VN"/>
              </w:rPr>
            </w:pPr>
          </w:p>
        </w:tc>
        <w:tc>
          <w:tcPr>
            <w:tcW w:w="288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6 Nguyễn Lương Bằng, Tân Phú, Quận 7, Thành phố Hồ Chí  Minh</w:t>
            </w:r>
          </w:p>
        </w:tc>
        <w:tc>
          <w:tcPr>
            <w:tcW w:w="2160" w:type="dxa"/>
          </w:tcPr>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rPr>
              <w:t>0084-28-54113333</w:t>
            </w:r>
          </w:p>
        </w:tc>
        <w:tc>
          <w:tcPr>
            <w:tcW w:w="153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rPr>
              <w:t>24</w:t>
            </w:r>
            <w:r>
              <w:rPr>
                <w:rFonts w:ascii="Times New Roman" w:hAnsi="Times New Roman" w:eastAsia="汉仪粗仿宋简" w:cs="Times New Roman"/>
                <w:color w:val="auto"/>
                <w:sz w:val="28"/>
                <w:szCs w:val="28"/>
                <w:lang w:val="vi-VN"/>
              </w:rPr>
              <w:t>h</w:t>
            </w:r>
          </w:p>
        </w:tc>
        <w:tc>
          <w:tcPr>
            <w:tcW w:w="2515"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Thứ 2 - thứ 7</w:t>
            </w:r>
          </w:p>
          <w:p>
            <w:pPr>
              <w:spacing w:after="0" w:line="240" w:lineRule="auto"/>
              <w:jc w:val="center"/>
              <w:rPr>
                <w:rFonts w:ascii="Times New Roman" w:hAnsi="Times New Roman" w:eastAsia="汉仪粗仿宋简" w:cs="Times New Roman"/>
                <w:color w:val="auto"/>
                <w:sz w:val="28"/>
                <w:szCs w:val="28"/>
              </w:rPr>
            </w:pPr>
            <w:r>
              <w:rPr>
                <w:rFonts w:ascii="Times New Roman" w:hAnsi="Times New Roman" w:eastAsia="汉仪粗仿宋简" w:cs="Times New Roman"/>
                <w:color w:val="auto"/>
                <w:sz w:val="28"/>
                <w:szCs w:val="28"/>
                <w:lang w:val="vi-VN"/>
              </w:rPr>
              <w:t xml:space="preserve"> </w:t>
            </w:r>
            <w:r>
              <w:rPr>
                <w:rFonts w:ascii="Times New Roman" w:hAnsi="Times New Roman" w:eastAsia="汉仪粗仿宋简" w:cs="Times New Roman"/>
                <w:color w:val="auto"/>
                <w:sz w:val="28"/>
                <w:szCs w:val="28"/>
              </w:rPr>
              <w:t>8:00</w:t>
            </w:r>
            <w:r>
              <w:rPr>
                <w:rFonts w:ascii="Times New Roman" w:hAnsi="Times New Roman" w:eastAsia="汉仪粗仿宋简" w:cs="Times New Roman"/>
                <w:color w:val="auto"/>
                <w:sz w:val="28"/>
                <w:szCs w:val="28"/>
                <w:lang w:val="vi-VN"/>
              </w:rPr>
              <w:t>-</w:t>
            </w:r>
            <w:r>
              <w:rPr>
                <w:rFonts w:ascii="Times New Roman" w:hAnsi="Times New Roman" w:eastAsia="汉仪粗仿宋简" w:cs="Times New Roman"/>
                <w:color w:val="auto"/>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Đà Nẵng</w:t>
            </w:r>
          </w:p>
        </w:tc>
        <w:tc>
          <w:tcPr>
            <w:tcW w:w="2247"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Bệnh viện Đa khoa Gia Đình Đà Nẵng</w:t>
            </w:r>
          </w:p>
          <w:p>
            <w:pPr>
              <w:spacing w:after="0" w:line="240" w:lineRule="auto"/>
              <w:jc w:val="center"/>
              <w:rPr>
                <w:rFonts w:ascii="Times New Roman" w:hAnsi="Times New Roman" w:eastAsia="汉仪粗仿宋简" w:cs="Times New Roman"/>
                <w:color w:val="auto"/>
                <w:sz w:val="28"/>
                <w:szCs w:val="28"/>
                <w:lang w:val="vi-VN"/>
              </w:rPr>
            </w:pPr>
          </w:p>
        </w:tc>
        <w:tc>
          <w:tcPr>
            <w:tcW w:w="288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73 Nguyễn Hữu Thọ, Hòa Thuận Nam, Hải Châu, Đà Nẵng 550000</w:t>
            </w:r>
          </w:p>
        </w:tc>
        <w:tc>
          <w:tcPr>
            <w:tcW w:w="2160" w:type="dxa"/>
          </w:tcPr>
          <w:p>
            <w:pPr>
              <w:spacing w:after="0" w:line="240" w:lineRule="auto"/>
              <w:jc w:val="center"/>
              <w:rPr>
                <w:rFonts w:ascii="Times New Roman" w:hAnsi="Times New Roman" w:eastAsia="汉仪粗仿宋简" w:cs="Times New Roman"/>
                <w:color w:val="auto"/>
                <w:sz w:val="28"/>
                <w:szCs w:val="28"/>
              </w:rPr>
            </w:pPr>
            <w:r>
              <w:rPr>
                <w:color w:val="auto"/>
              </w:rPr>
              <w:fldChar w:fldCharType="begin"/>
            </w:r>
            <w:r>
              <w:rPr>
                <w:color w:val="auto"/>
              </w:rPr>
              <w:instrText xml:space="preserve"> HYPERLINK "tel:0833632333" </w:instrText>
            </w:r>
            <w:r>
              <w:rPr>
                <w:color w:val="auto"/>
              </w:rPr>
              <w:fldChar w:fldCharType="separate"/>
            </w:r>
            <w:r>
              <w:rPr>
                <w:rFonts w:ascii="Times New Roman" w:hAnsi="Times New Roman" w:eastAsia="汉仪粗仿宋简" w:cs="Times New Roman"/>
                <w:color w:val="auto"/>
                <w:sz w:val="28"/>
                <w:szCs w:val="28"/>
              </w:rPr>
              <w:t>0833632333</w:t>
            </w:r>
            <w:r>
              <w:rPr>
                <w:rFonts w:ascii="Times New Roman" w:hAnsi="Times New Roman" w:eastAsia="汉仪粗仿宋简" w:cs="Times New Roman"/>
                <w:color w:val="auto"/>
                <w:sz w:val="28"/>
                <w:szCs w:val="28"/>
              </w:rPr>
              <w:fldChar w:fldCharType="end"/>
            </w:r>
          </w:p>
        </w:tc>
        <w:tc>
          <w:tcPr>
            <w:tcW w:w="1530"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rPr>
              <w:t>6</w:t>
            </w:r>
            <w:r>
              <w:rPr>
                <w:rFonts w:ascii="Times New Roman" w:hAnsi="Times New Roman" w:eastAsia="汉仪粗仿宋简" w:cs="Times New Roman"/>
                <w:color w:val="auto"/>
                <w:sz w:val="28"/>
                <w:szCs w:val="28"/>
                <w:lang w:val="vi-VN"/>
              </w:rPr>
              <w:t>h</w:t>
            </w:r>
          </w:p>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(phải đợi tại bệnh viện)</w:t>
            </w:r>
          </w:p>
        </w:tc>
        <w:tc>
          <w:tcPr>
            <w:tcW w:w="2515" w:type="dxa"/>
          </w:tcPr>
          <w:p>
            <w:pPr>
              <w:spacing w:after="0" w:line="240" w:lineRule="auto"/>
              <w:jc w:val="center"/>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Thứ 2 - chủ nhật 6:00-17:00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50" w:type="dxa"/>
            <w:gridSpan w:val="6"/>
          </w:tcPr>
          <w:p>
            <w:pPr>
              <w:spacing w:after="0" w:line="240" w:lineRule="auto"/>
              <w:rPr>
                <w:rFonts w:ascii="Times New Roman" w:hAnsi="Times New Roman" w:eastAsia="汉仪粗仿宋简" w:cs="Times New Roman"/>
                <w:color w:val="auto"/>
                <w:sz w:val="28"/>
                <w:szCs w:val="28"/>
                <w:lang w:val="vi-VN"/>
              </w:rPr>
            </w:pPr>
            <w:r>
              <w:rPr>
                <w:rFonts w:ascii="Times New Roman" w:hAnsi="Times New Roman" w:eastAsia="汉仪粗仿宋简" w:cs="Times New Roman"/>
                <w:color w:val="auto"/>
                <w:sz w:val="28"/>
                <w:szCs w:val="28"/>
                <w:lang w:val="vi-VN"/>
              </w:rPr>
              <w:t>Chú ý: Các bệnh viện nêu trên đều là cơ sở xét nghiệm (NAT) COVID-19 do Bộ Y tế Việt Nam công bố, Đại sứ quán, Tổng lãnh sự quán Trung Quốc tại Việt Nam đã sàng lọc theo phân bố địa bàn, năng lực xét nghiệm và tính kịp thời. Đây là danh sách đầu tiên, sẽ được bổ sung và điều chỉnh linh hoạt trong thời gian tới.</w:t>
            </w:r>
          </w:p>
        </w:tc>
      </w:tr>
    </w:tbl>
    <w:p>
      <w:pPr>
        <w:rPr>
          <w:rFonts w:hint="eastAsia" w:ascii="汉仪粗仿宋简" w:hAnsi="黑体" w:eastAsia="汉仪粗仿宋简"/>
          <w:color w:val="auto"/>
          <w:sz w:val="32"/>
          <w:szCs w:val="32"/>
          <w:lang w:val="vi-VN"/>
        </w:rPr>
      </w:pPr>
      <w:bookmarkStart w:id="0" w:name="_GoBack"/>
      <w:bookmarkEnd w:id="0"/>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汉仪粗仿宋简">
    <w:altName w:val="仿宋"/>
    <w:panose1 w:val="000000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45"/>
    <w:rsid w:val="00036125"/>
    <w:rsid w:val="0008249D"/>
    <w:rsid w:val="000A7DF5"/>
    <w:rsid w:val="000B7FB1"/>
    <w:rsid w:val="00110D9D"/>
    <w:rsid w:val="0014389B"/>
    <w:rsid w:val="00166A9D"/>
    <w:rsid w:val="00171BFB"/>
    <w:rsid w:val="0019089E"/>
    <w:rsid w:val="00190C82"/>
    <w:rsid w:val="001A7355"/>
    <w:rsid w:val="001B1CB2"/>
    <w:rsid w:val="001F62FA"/>
    <w:rsid w:val="00200BC1"/>
    <w:rsid w:val="002035F0"/>
    <w:rsid w:val="00221C49"/>
    <w:rsid w:val="002564FA"/>
    <w:rsid w:val="0026238B"/>
    <w:rsid w:val="002704A6"/>
    <w:rsid w:val="002A58F3"/>
    <w:rsid w:val="002B64A7"/>
    <w:rsid w:val="00327418"/>
    <w:rsid w:val="00371E8D"/>
    <w:rsid w:val="003852A4"/>
    <w:rsid w:val="00397C1B"/>
    <w:rsid w:val="003A5616"/>
    <w:rsid w:val="003C3B81"/>
    <w:rsid w:val="00420301"/>
    <w:rsid w:val="0043696E"/>
    <w:rsid w:val="004559DF"/>
    <w:rsid w:val="004570AE"/>
    <w:rsid w:val="0045745C"/>
    <w:rsid w:val="0046020D"/>
    <w:rsid w:val="00464E69"/>
    <w:rsid w:val="004727FF"/>
    <w:rsid w:val="004812D9"/>
    <w:rsid w:val="004B21EC"/>
    <w:rsid w:val="004C3A9F"/>
    <w:rsid w:val="005123A0"/>
    <w:rsid w:val="00516732"/>
    <w:rsid w:val="0054556E"/>
    <w:rsid w:val="00566E27"/>
    <w:rsid w:val="005779A7"/>
    <w:rsid w:val="005A5132"/>
    <w:rsid w:val="005B42C7"/>
    <w:rsid w:val="005F1945"/>
    <w:rsid w:val="00603816"/>
    <w:rsid w:val="00620F78"/>
    <w:rsid w:val="00631BF4"/>
    <w:rsid w:val="0063743C"/>
    <w:rsid w:val="00692F31"/>
    <w:rsid w:val="006C65C3"/>
    <w:rsid w:val="006E2A00"/>
    <w:rsid w:val="00722AFF"/>
    <w:rsid w:val="007245A4"/>
    <w:rsid w:val="0075610B"/>
    <w:rsid w:val="00762E80"/>
    <w:rsid w:val="007654D8"/>
    <w:rsid w:val="007809D8"/>
    <w:rsid w:val="007B33E8"/>
    <w:rsid w:val="007C4D9E"/>
    <w:rsid w:val="007D1D52"/>
    <w:rsid w:val="007E374B"/>
    <w:rsid w:val="00800E89"/>
    <w:rsid w:val="008060B6"/>
    <w:rsid w:val="0081668E"/>
    <w:rsid w:val="00817DFF"/>
    <w:rsid w:val="008327FA"/>
    <w:rsid w:val="00833F39"/>
    <w:rsid w:val="00847EB5"/>
    <w:rsid w:val="008736A5"/>
    <w:rsid w:val="00895852"/>
    <w:rsid w:val="008A086C"/>
    <w:rsid w:val="008A12BE"/>
    <w:rsid w:val="008D6A9D"/>
    <w:rsid w:val="008E4895"/>
    <w:rsid w:val="008F2E10"/>
    <w:rsid w:val="00943DE9"/>
    <w:rsid w:val="009B717A"/>
    <w:rsid w:val="009C25AD"/>
    <w:rsid w:val="009D2181"/>
    <w:rsid w:val="009D3EE7"/>
    <w:rsid w:val="009F3036"/>
    <w:rsid w:val="009F6CC7"/>
    <w:rsid w:val="00A33B59"/>
    <w:rsid w:val="00A366C0"/>
    <w:rsid w:val="00A815F1"/>
    <w:rsid w:val="00A94EE2"/>
    <w:rsid w:val="00A94F89"/>
    <w:rsid w:val="00AA10C7"/>
    <w:rsid w:val="00AA2BD2"/>
    <w:rsid w:val="00AC0857"/>
    <w:rsid w:val="00AC4B0B"/>
    <w:rsid w:val="00AE2A82"/>
    <w:rsid w:val="00AE7CD2"/>
    <w:rsid w:val="00B048B2"/>
    <w:rsid w:val="00B26D5E"/>
    <w:rsid w:val="00B3451E"/>
    <w:rsid w:val="00B37DA4"/>
    <w:rsid w:val="00B4015C"/>
    <w:rsid w:val="00BA0967"/>
    <w:rsid w:val="00BC48AF"/>
    <w:rsid w:val="00BD1B08"/>
    <w:rsid w:val="00C00BC6"/>
    <w:rsid w:val="00C1092E"/>
    <w:rsid w:val="00C42DE3"/>
    <w:rsid w:val="00C75E40"/>
    <w:rsid w:val="00CA5D76"/>
    <w:rsid w:val="00CB0106"/>
    <w:rsid w:val="00D11076"/>
    <w:rsid w:val="00D75204"/>
    <w:rsid w:val="00D837DD"/>
    <w:rsid w:val="00D92B7A"/>
    <w:rsid w:val="00DA465D"/>
    <w:rsid w:val="00DA5654"/>
    <w:rsid w:val="00DB2D45"/>
    <w:rsid w:val="00E42D5A"/>
    <w:rsid w:val="00E51B19"/>
    <w:rsid w:val="00E71D9E"/>
    <w:rsid w:val="00E86A71"/>
    <w:rsid w:val="00E94E75"/>
    <w:rsid w:val="00EC5A6B"/>
    <w:rsid w:val="00F01172"/>
    <w:rsid w:val="00F40C5A"/>
    <w:rsid w:val="00F52F3A"/>
    <w:rsid w:val="00F5446A"/>
    <w:rsid w:val="00F64DD0"/>
    <w:rsid w:val="00FB0029"/>
    <w:rsid w:val="00FC05C9"/>
    <w:rsid w:val="00FF7215"/>
    <w:rsid w:val="06277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Microsoft YaHei UI" w:eastAsia="Microsoft YaHei UI"/>
      <w:sz w:val="18"/>
      <w:szCs w:val="18"/>
    </w:rPr>
  </w:style>
  <w:style w:type="paragraph" w:styleId="3">
    <w:name w:val="footer"/>
    <w:basedOn w:val="1"/>
    <w:link w:val="11"/>
    <w:semiHidden/>
    <w:unhideWhenUsed/>
    <w:uiPriority w:val="99"/>
    <w:pPr>
      <w:tabs>
        <w:tab w:val="center" w:pos="4153"/>
        <w:tab w:val="right" w:pos="8306"/>
      </w:tabs>
      <w:snapToGrid w:val="0"/>
      <w:spacing w:line="240" w:lineRule="auto"/>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Hyperlink"/>
    <w:basedOn w:val="5"/>
    <w:semiHidden/>
    <w:unhideWhenUsed/>
    <w:uiPriority w:val="99"/>
    <w:rPr>
      <w:color w:val="0000FF"/>
      <w:u w:val="single"/>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5"/>
    <w:link w:val="2"/>
    <w:semiHidden/>
    <w:uiPriority w:val="99"/>
    <w:rPr>
      <w:rFonts w:ascii="Microsoft YaHei UI" w:eastAsia="Microsoft YaHei UI"/>
      <w:sz w:val="18"/>
      <w:szCs w:val="18"/>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268</Words>
  <Characters>1530</Characters>
  <Lines>12</Lines>
  <Paragraphs>3</Paragraphs>
  <TotalTime>114</TotalTime>
  <ScaleCrop>false</ScaleCrop>
  <LinksUpToDate>false</LinksUpToDate>
  <CharactersWithSpaces>1795</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2020-08-21T02:49:00Z</dcterms:created>
  <dc:creator>lenovo</dc:creator>
  <cp:lastModifiedBy>ShiYongRen</cp:lastModifiedBy>
  <cp:lastPrinted>2020-08-21T03:37:00Z</cp:lastPrinted>
  <dcterms:modified xsi:type="dcterms:W3CDTF">2020-08-28T10:42:31Z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